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DCC76" w14:textId="1F3C9EF6" w:rsidR="00790720" w:rsidRDefault="00242481" w:rsidP="004B0679">
      <w:pPr>
        <w:pStyle w:val="Heading1"/>
        <w:spacing w:before="0" w:after="120"/>
        <w:rPr>
          <w:rFonts w:cs="Arial"/>
          <w:sz w:val="44"/>
          <w:szCs w:val="44"/>
        </w:rPr>
      </w:pPr>
      <w:r>
        <w:rPr>
          <w:rFonts w:cs="Arial"/>
          <w:sz w:val="44"/>
          <w:szCs w:val="44"/>
        </w:rPr>
        <w:t>4.</w:t>
      </w:r>
      <w:r w:rsidR="006D0EC9">
        <w:rPr>
          <w:rFonts w:cs="Arial"/>
          <w:sz w:val="44"/>
          <w:szCs w:val="44"/>
        </w:rPr>
        <w:t>5</w:t>
      </w:r>
      <w:r w:rsidR="0079510E">
        <w:rPr>
          <w:rFonts w:cs="Arial"/>
          <w:sz w:val="44"/>
          <w:szCs w:val="44"/>
        </w:rPr>
        <w:t xml:space="preserve">: </w:t>
      </w:r>
      <w:r w:rsidR="00756604">
        <w:rPr>
          <w:rFonts w:cs="Arial"/>
          <w:sz w:val="44"/>
          <w:szCs w:val="44"/>
        </w:rPr>
        <w:t xml:space="preserve">Grading </w:t>
      </w:r>
      <w:r w:rsidR="006D7A9B">
        <w:rPr>
          <w:rFonts w:cs="Arial"/>
          <w:sz w:val="44"/>
          <w:szCs w:val="44"/>
        </w:rPr>
        <w:t>Seasons and Oceans</w:t>
      </w:r>
      <w:r>
        <w:rPr>
          <w:rFonts w:cs="Arial"/>
          <w:sz w:val="44"/>
          <w:szCs w:val="44"/>
        </w:rPr>
        <w:t xml:space="preserve"> </w:t>
      </w:r>
      <w:r w:rsidR="0079510E">
        <w:rPr>
          <w:rFonts w:cs="Arial"/>
          <w:sz w:val="44"/>
          <w:szCs w:val="44"/>
        </w:rPr>
        <w:t>Worksheet</w:t>
      </w:r>
    </w:p>
    <w:p w14:paraId="131D6A4B" w14:textId="77777777" w:rsidR="00E346CD" w:rsidRPr="00C72705" w:rsidRDefault="00E346CD" w:rsidP="00E346CD">
      <w:pPr>
        <w:spacing w:after="120"/>
        <w:rPr>
          <w:rFonts w:cs="Arial"/>
          <w:i/>
          <w:color w:val="0000FF"/>
          <w:szCs w:val="22"/>
        </w:rPr>
      </w:pPr>
      <w:r w:rsidRPr="00C72705">
        <w:rPr>
          <w:rFonts w:cs="Arial"/>
          <w:i/>
          <w:color w:val="0000FF"/>
          <w:szCs w:val="22"/>
        </w:rPr>
        <w:t xml:space="preserve">This </w:t>
      </w:r>
      <w:r>
        <w:rPr>
          <w:rFonts w:cs="Arial"/>
          <w:i/>
          <w:color w:val="0000FF"/>
          <w:szCs w:val="22"/>
        </w:rPr>
        <w:t>tool</w:t>
      </w:r>
      <w:r w:rsidRPr="00C72705">
        <w:rPr>
          <w:rFonts w:cs="Arial"/>
          <w:i/>
          <w:color w:val="0000FF"/>
          <w:szCs w:val="22"/>
        </w:rPr>
        <w:t xml:space="preserve"> has “grading” in the title because at this point, students can be held accountable for correct answers. Level 4 (correct) responses to the questions are in </w:t>
      </w:r>
      <w:r w:rsidRPr="00C72705">
        <w:rPr>
          <w:rFonts w:cs="Arial"/>
          <w:b/>
          <w:i/>
          <w:color w:val="0000FF"/>
          <w:szCs w:val="22"/>
        </w:rPr>
        <w:t>blue bold italics</w:t>
      </w:r>
      <w:r w:rsidRPr="00C72705">
        <w:rPr>
          <w:rFonts w:cs="Arial"/>
          <w:i/>
          <w:color w:val="0000FF"/>
          <w:szCs w:val="22"/>
        </w:rPr>
        <w:t xml:space="preserve"> below. There are also comments about common Level 2 and Level 3 responses to help you with grading and making decisions about what to emphasize in future lessons.</w:t>
      </w:r>
    </w:p>
    <w:p w14:paraId="480C18BA" w14:textId="6FF314C1" w:rsidR="00E346CD" w:rsidRPr="00E346CD" w:rsidRDefault="00E346CD" w:rsidP="00E346CD">
      <w:pPr>
        <w:spacing w:after="120"/>
        <w:rPr>
          <w:rFonts w:eastAsia="Calibri" w:cs="Arial"/>
          <w:i/>
          <w:color w:val="FF0000"/>
          <w:szCs w:val="22"/>
        </w:rPr>
      </w:pPr>
      <w:r>
        <w:rPr>
          <w:rFonts w:eastAsia="Calibri" w:cs="Arial"/>
          <w:i/>
          <w:color w:val="FF0000"/>
          <w:szCs w:val="22"/>
        </w:rPr>
        <w:t>Red italics suggest ways to grade student responses by giving them points for correct or partiall</w:t>
      </w:r>
      <w:r w:rsidR="005A19DB">
        <w:rPr>
          <w:rFonts w:eastAsia="Calibri" w:cs="Arial"/>
          <w:i/>
          <w:color w:val="FF0000"/>
          <w:szCs w:val="22"/>
        </w:rPr>
        <w:t>y correct answers.  There are 6</w:t>
      </w:r>
      <w:r>
        <w:rPr>
          <w:rFonts w:eastAsia="Calibri" w:cs="Arial"/>
          <w:i/>
          <w:color w:val="FF0000"/>
          <w:szCs w:val="22"/>
        </w:rPr>
        <w:t xml:space="preserve"> points total on this worksheet.</w:t>
      </w:r>
    </w:p>
    <w:p w14:paraId="6D0D3B31" w14:textId="345F5351" w:rsidR="00FF5834" w:rsidRDefault="003340B7" w:rsidP="000E7069">
      <w:pPr>
        <w:pStyle w:val="Heading2"/>
      </w:pPr>
      <w:r>
        <w:t xml:space="preserve">A. </w:t>
      </w:r>
      <w:r w:rsidR="00FF5834">
        <w:rPr>
          <w:bCs/>
        </w:rPr>
        <w:t>Explaining w</w:t>
      </w:r>
      <w:r w:rsidR="000E7069" w:rsidRPr="000E7069">
        <w:rPr>
          <w:bCs/>
        </w:rPr>
        <w:t>hy CO</w:t>
      </w:r>
      <w:r w:rsidR="000E7069" w:rsidRPr="000E7069">
        <w:rPr>
          <w:bCs/>
          <w:vertAlign w:val="subscript"/>
        </w:rPr>
        <w:t>2</w:t>
      </w:r>
      <w:r w:rsidR="000E7069" w:rsidRPr="000E7069">
        <w:rPr>
          <w:bCs/>
        </w:rPr>
        <w:t xml:space="preserve"> concentrations in Hawaii are different from CO</w:t>
      </w:r>
      <w:r w:rsidR="000E7069" w:rsidRPr="000E7069">
        <w:rPr>
          <w:bCs/>
          <w:vertAlign w:val="subscript"/>
        </w:rPr>
        <w:t>2</w:t>
      </w:r>
      <w:r w:rsidR="000E7069" w:rsidRPr="000E7069">
        <w:rPr>
          <w:bCs/>
        </w:rPr>
        <w:t xml:space="preserve"> concentrations at the South Pole</w:t>
      </w:r>
      <w:r w:rsidR="000E7069" w:rsidRPr="000E7069">
        <w:t xml:space="preserve"> </w:t>
      </w:r>
    </w:p>
    <w:p w14:paraId="0378460E" w14:textId="5B41FAD1" w:rsidR="00D24BC3" w:rsidRDefault="00FF5834" w:rsidP="008C028B">
      <w:r>
        <w:t xml:space="preserve">Start by viewing </w:t>
      </w:r>
      <w:r w:rsidR="006415E8">
        <w:t>videos that show some important patterns that you will need for your explanation:</w:t>
      </w:r>
    </w:p>
    <w:p w14:paraId="4A7DE834" w14:textId="0BDA8619" w:rsidR="006415E8" w:rsidRDefault="006415E8" w:rsidP="006415E8">
      <w:pPr>
        <w:pStyle w:val="ListParagraph"/>
      </w:pPr>
      <w:r w:rsidRPr="006415E8">
        <w:rPr>
          <w:noProof/>
        </w:rPr>
        <w:drawing>
          <wp:anchor distT="0" distB="0" distL="114300" distR="114300" simplePos="0" relativeHeight="251658240" behindDoc="0" locked="0" layoutInCell="1" allowOverlap="1" wp14:anchorId="1700BE29" wp14:editId="1C5020DB">
            <wp:simplePos x="0" y="0"/>
            <wp:positionH relativeFrom="column">
              <wp:posOffset>4019343</wp:posOffset>
            </wp:positionH>
            <wp:positionV relativeFrom="paragraph">
              <wp:posOffset>484643</wp:posOffset>
            </wp:positionV>
            <wp:extent cx="1946275" cy="1391920"/>
            <wp:effectExtent l="12700" t="12700" r="9525" b="17780"/>
            <wp:wrapSquare wrapText="bothSides"/>
            <wp:docPr id="4" name="Content Placeholder 3">
              <a:extLst xmlns:a="http://schemas.openxmlformats.org/drawingml/2006/main">
                <a:ext uri="{FF2B5EF4-FFF2-40B4-BE49-F238E27FC236}">
                  <a16:creationId xmlns:a16="http://schemas.microsoft.com/office/drawing/2014/main" id="{11ADFBED-C1B1-2244-B301-EABFD4DF169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a:extLst>
                        <a:ext uri="{FF2B5EF4-FFF2-40B4-BE49-F238E27FC236}">
                          <a16:creationId xmlns:a16="http://schemas.microsoft.com/office/drawing/2014/main" id="{11ADFBED-C1B1-2244-B301-EABFD4DF1697}"/>
                        </a:ext>
                      </a:extLst>
                    </pic:cNvPr>
                    <pic:cNvPicPr>
                      <a:picLocks noGrp="1" noChangeAspect="1"/>
                    </pic:cNvPicPr>
                  </pic:nvPicPr>
                  <pic:blipFill>
                    <a:blip r:embed="rId8"/>
                    <a:stretch>
                      <a:fillRect/>
                    </a:stretch>
                  </pic:blipFill>
                  <pic:spPr>
                    <a:xfrm>
                      <a:off x="0" y="0"/>
                      <a:ext cx="1946275" cy="139192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t>The NOAA “</w:t>
      </w:r>
      <w:proofErr w:type="spellStart"/>
      <w:r>
        <w:t>pumphandle</w:t>
      </w:r>
      <w:proofErr w:type="spellEnd"/>
      <w:r>
        <w:t xml:space="preserve">” video: </w:t>
      </w:r>
      <w:hyperlink r:id="rId9" w:history="1">
        <w:r w:rsidRPr="006415E8">
          <w:rPr>
            <w:rStyle w:val="Hyperlink"/>
          </w:rPr>
          <w:t>https://www.esrl.noaa.gov/gmd/ccgg/trends/history.html</w:t>
        </w:r>
      </w:hyperlink>
      <w:r>
        <w:t xml:space="preserve"> Note how the changes each year are different in the Northern and Southern hemispheres.</w:t>
      </w:r>
    </w:p>
    <w:p w14:paraId="28656B55" w14:textId="0927A0C9" w:rsidR="006415E8" w:rsidRPr="002C22AD" w:rsidRDefault="006415E8" w:rsidP="006415E8">
      <w:pPr>
        <w:pStyle w:val="ListParagraph"/>
      </w:pPr>
      <w:r>
        <w:t xml:space="preserve">Comparing the annual cycle in Hawaii vs. the South Pole: </w:t>
      </w:r>
      <w:hyperlink r:id="rId10" w:history="1">
        <w:r w:rsidRPr="006415E8">
          <w:rPr>
            <w:rStyle w:val="Hyperlink"/>
          </w:rPr>
          <w:t>https://www.youtube.com/watch?v=UatUDnFmNTY&amp;feature=youtu.be</w:t>
        </w:r>
      </w:hyperlink>
      <w:r>
        <w:t xml:space="preserve"> Note when CO2 concentrations reach their peak in each location.</w:t>
      </w:r>
      <w:r w:rsidRPr="006415E8">
        <w:rPr>
          <w:rFonts w:eastAsia="Times New Roman" w:cs="Times New Roman"/>
          <w:noProof/>
          <w:szCs w:val="20"/>
        </w:rPr>
        <w:t xml:space="preserve"> </w:t>
      </w:r>
    </w:p>
    <w:p w14:paraId="50500082" w14:textId="46F1A598" w:rsidR="002C22AD" w:rsidRDefault="002C22AD" w:rsidP="006415E8">
      <w:pPr>
        <w:pStyle w:val="ListParagraph"/>
      </w:pPr>
      <w:r>
        <w:t xml:space="preserve">Movie showing rates of photosynthesis at different times of the year: on the PowerPoint presentation </w:t>
      </w:r>
      <w:r w:rsidRPr="002C22AD">
        <w:t>Activity 4.5 How Seasons and Oceans Affect Atmospheric CO</w:t>
      </w:r>
      <w:r w:rsidRPr="002C22AD">
        <w:rPr>
          <w:vertAlign w:val="subscript"/>
        </w:rPr>
        <w:t>2</w:t>
      </w:r>
      <w:r>
        <w:rPr>
          <w:vertAlign w:val="subscript"/>
        </w:rPr>
        <w:t xml:space="preserve">. </w:t>
      </w:r>
      <w:r>
        <w:t xml:space="preserve"> Note how summer and winter are different in the Northern and Southern hemispheres.</w:t>
      </w:r>
    </w:p>
    <w:p w14:paraId="3F6A91D5" w14:textId="3312A53C" w:rsidR="002C22AD" w:rsidRDefault="002C22AD" w:rsidP="002C22AD">
      <w:r>
        <w:t>Now try using the Large-scale Four Questions and checklist to write your explanation:</w:t>
      </w:r>
    </w:p>
    <w:p w14:paraId="0DAAA6C9" w14:textId="67E6297C" w:rsidR="00B41EBC" w:rsidRPr="002C22AD" w:rsidRDefault="002C22AD" w:rsidP="00B41EBC">
      <w:pPr>
        <w:pStyle w:val="List1"/>
      </w:pPr>
      <w:r>
        <w:rPr>
          <w:i/>
        </w:rPr>
        <w:t>Setting the stage:</w:t>
      </w:r>
      <w:r>
        <w:t xml:space="preserve"> Describe the pattern in CO</w:t>
      </w:r>
      <w:r w:rsidRPr="002C22AD">
        <w:rPr>
          <w:vertAlign w:val="subscript"/>
        </w:rPr>
        <w:t>2</w:t>
      </w:r>
      <w:r>
        <w:t xml:space="preserve"> concentrations that </w:t>
      </w:r>
      <w:r w:rsidR="00FD5A0A">
        <w:t>you</w:t>
      </w:r>
      <w:r>
        <w:t xml:space="preserve"> are explaining.</w:t>
      </w:r>
    </w:p>
    <w:p w14:paraId="1651C4EE" w14:textId="620B24FA" w:rsidR="002B223C" w:rsidRPr="000020AB" w:rsidRDefault="000020AB" w:rsidP="002B223C">
      <w:pPr>
        <w:rPr>
          <w:rFonts w:cs="Arial"/>
          <w:i/>
          <w:color w:val="0000FF"/>
        </w:rPr>
      </w:pPr>
      <w:r w:rsidRPr="000020AB">
        <w:rPr>
          <w:rFonts w:cs="Arial"/>
          <w:i/>
          <w:color w:val="0000FF"/>
        </w:rPr>
        <w:t>Both the overall trajectories of the CO</w:t>
      </w:r>
      <w:r w:rsidRPr="000020AB">
        <w:rPr>
          <w:rFonts w:cs="Arial"/>
          <w:i/>
          <w:color w:val="0000FF"/>
          <w:vertAlign w:val="subscript"/>
        </w:rPr>
        <w:t>2</w:t>
      </w:r>
      <w:r w:rsidRPr="000020AB">
        <w:rPr>
          <w:rFonts w:cs="Arial"/>
          <w:i/>
          <w:color w:val="0000FF"/>
        </w:rPr>
        <w:t xml:space="preserve"> concentrations in Hawaii and the South Pole are increasing, however, they differ in their annual cycle, or seasonal fluctuation.</w:t>
      </w:r>
      <w:r>
        <w:rPr>
          <w:rFonts w:cs="Arial"/>
          <w:i/>
          <w:color w:val="0000FF"/>
        </w:rPr>
        <w:t xml:space="preserve"> Hawaii seems to go up around October down around May, while the South Pole has smaller fluctuations, but remains as more of a straight line </w:t>
      </w:r>
      <w:r w:rsidRPr="004D34E7">
        <w:rPr>
          <w:rFonts w:cs="Arial"/>
          <w:i/>
          <w:color w:val="0000FF"/>
        </w:rPr>
        <w:t>overall.</w:t>
      </w:r>
      <w:r w:rsidR="004D34E7" w:rsidRPr="004D34E7">
        <w:rPr>
          <w:rFonts w:cs="Arial"/>
          <w:i/>
          <w:color w:val="0000FF"/>
        </w:rPr>
        <w:t xml:space="preserve"> This overall upward trajectory is due to fossil fuel combustion, which results in the release of CO</w:t>
      </w:r>
      <w:r w:rsidR="004D34E7" w:rsidRPr="004D34E7">
        <w:rPr>
          <w:rFonts w:cs="Arial"/>
          <w:i/>
          <w:color w:val="0000FF"/>
          <w:vertAlign w:val="subscript"/>
        </w:rPr>
        <w:t xml:space="preserve">2 </w:t>
      </w:r>
      <w:r w:rsidR="004D34E7" w:rsidRPr="004D34E7">
        <w:rPr>
          <w:rFonts w:cs="Arial"/>
          <w:i/>
          <w:color w:val="0000FF"/>
        </w:rPr>
        <w:t>into the atmosphere at rates too fast and too high to be fully sequestered in the environment.</w:t>
      </w:r>
    </w:p>
    <w:p w14:paraId="09596988" w14:textId="598025CD" w:rsidR="002B223C" w:rsidRPr="00A90DD1" w:rsidRDefault="003364BC" w:rsidP="00A90DD1">
      <w:pPr>
        <w:pStyle w:val="List1"/>
        <w:rPr>
          <w:i/>
          <w:color w:val="FF0000"/>
        </w:rPr>
      </w:pPr>
      <w:r>
        <w:rPr>
          <w:i/>
          <w:color w:val="FF0000"/>
        </w:rPr>
        <w:t xml:space="preserve">1 </w:t>
      </w:r>
      <w:r w:rsidR="000020AB">
        <w:rPr>
          <w:i/>
          <w:color w:val="FF0000"/>
        </w:rPr>
        <w:t>point for correct answer</w:t>
      </w:r>
      <w:r w:rsidR="002B223C">
        <w:rPr>
          <w:rFonts w:cs="Arial"/>
          <w:szCs w:val="22"/>
        </w:rPr>
        <w:tab/>
      </w:r>
    </w:p>
    <w:p w14:paraId="2017FE66" w14:textId="55562452" w:rsidR="002C22AD" w:rsidRPr="002C22AD" w:rsidRDefault="002C22AD" w:rsidP="002C22AD">
      <w:pPr>
        <w:pStyle w:val="List1"/>
      </w:pPr>
      <w:r>
        <w:rPr>
          <w:i/>
        </w:rPr>
        <w:t>Carbon Pools Question:</w:t>
      </w:r>
      <w:r>
        <w:t xml:space="preserve"> Which carbon pools are changing?</w:t>
      </w:r>
    </w:p>
    <w:p w14:paraId="23A295EB" w14:textId="48D3BABA" w:rsidR="00A90DD1" w:rsidRPr="000020AB" w:rsidRDefault="00A90DD1" w:rsidP="00A90DD1">
      <w:pPr>
        <w:rPr>
          <w:rFonts w:cs="Arial"/>
          <w:i/>
          <w:color w:val="0000FF"/>
        </w:rPr>
      </w:pPr>
      <w:r>
        <w:rPr>
          <w:rFonts w:cs="Arial"/>
          <w:i/>
          <w:color w:val="0000FF"/>
        </w:rPr>
        <w:t xml:space="preserve">The atmospheric carbon pool is changing as it goes up and down seasonally in </w:t>
      </w:r>
      <w:r w:rsidR="004403CA">
        <w:rPr>
          <w:rFonts w:cs="Arial"/>
          <w:i/>
          <w:color w:val="0000FF"/>
        </w:rPr>
        <w:t>Hawaii but</w:t>
      </w:r>
      <w:r>
        <w:rPr>
          <w:rFonts w:cs="Arial"/>
          <w:i/>
          <w:color w:val="0000FF"/>
        </w:rPr>
        <w:t xml:space="preserve"> is rising overall for both Hawaii and the South pole.</w:t>
      </w:r>
    </w:p>
    <w:p w14:paraId="625D0C5B" w14:textId="6FBEAEAC" w:rsidR="002C22AD" w:rsidRPr="00A90DD1" w:rsidRDefault="00A90DD1" w:rsidP="00A90DD1">
      <w:r>
        <w:rPr>
          <w:i/>
          <w:color w:val="FF0000"/>
        </w:rPr>
        <w:t>1 point for correct answer</w:t>
      </w:r>
      <w:r w:rsidR="002C22AD">
        <w:rPr>
          <w:rFonts w:cs="Arial"/>
          <w:szCs w:val="22"/>
        </w:rPr>
        <w:tab/>
      </w:r>
    </w:p>
    <w:p w14:paraId="540EE5A6" w14:textId="05FCA76F" w:rsidR="00A90DD1" w:rsidRDefault="002C22AD" w:rsidP="00A90DD1">
      <w:pPr>
        <w:pStyle w:val="List1"/>
        <w:spacing w:after="240"/>
        <w:ind w:left="259" w:hanging="259"/>
        <w:rPr>
          <w:i/>
        </w:rPr>
      </w:pPr>
      <w:r>
        <w:rPr>
          <w:i/>
        </w:rPr>
        <w:t>Carbon Cycling Question:</w:t>
      </w:r>
      <w:r>
        <w:t xml:space="preserve"> Which carbon flux changes with the seasons?</w:t>
      </w:r>
      <w:r w:rsidR="007E6A13">
        <w:t xml:space="preserve"> </w:t>
      </w:r>
      <w:r w:rsidR="00A90DD1">
        <w:rPr>
          <w:rFonts w:cs="Arial"/>
          <w:i/>
          <w:color w:val="0000FF"/>
        </w:rPr>
        <w:t>Photosynthesis</w:t>
      </w:r>
      <w:r w:rsidR="00A90DD1">
        <w:rPr>
          <w:rFonts w:cs="Arial"/>
          <w:i/>
          <w:color w:val="0000FF"/>
        </w:rPr>
        <w:br/>
      </w:r>
      <w:r w:rsidR="00A90DD1">
        <w:rPr>
          <w:i/>
          <w:color w:val="FF0000"/>
        </w:rPr>
        <w:t>1 point for correct answer</w:t>
      </w:r>
    </w:p>
    <w:p w14:paraId="776298C0" w14:textId="76CA3F67" w:rsidR="002C22AD" w:rsidRPr="002C22AD" w:rsidRDefault="007E6A13" w:rsidP="002C22AD">
      <w:pPr>
        <w:pStyle w:val="List1"/>
      </w:pPr>
      <w:r>
        <w:rPr>
          <w:i/>
        </w:rPr>
        <w:t>Energy Flow</w:t>
      </w:r>
      <w:r w:rsidR="002C22AD">
        <w:rPr>
          <w:i/>
        </w:rPr>
        <w:t xml:space="preserve"> Question:</w:t>
      </w:r>
      <w:r w:rsidR="002C22AD">
        <w:t xml:space="preserve"> </w:t>
      </w:r>
      <w:r>
        <w:t xml:space="preserve">What form of energy changes with the </w:t>
      </w:r>
      <w:r w:rsidR="00A90DD1">
        <w:t>seasons</w:t>
      </w:r>
      <w:r w:rsidR="00A90DD1" w:rsidRPr="00A90DD1">
        <w:rPr>
          <w:rFonts w:cs="Arial"/>
          <w:i/>
          <w:color w:val="0000FF"/>
        </w:rPr>
        <w:t xml:space="preserve"> </w:t>
      </w:r>
      <w:r w:rsidR="00A90DD1">
        <w:rPr>
          <w:rFonts w:cs="Arial"/>
          <w:i/>
          <w:color w:val="0000FF"/>
        </w:rPr>
        <w:t>Chemical</w:t>
      </w:r>
      <w:r w:rsidR="00A90DD1">
        <w:rPr>
          <w:rFonts w:cs="Arial"/>
          <w:i/>
          <w:color w:val="0000FF"/>
        </w:rPr>
        <w:br/>
      </w:r>
      <w:r w:rsidR="00A90DD1">
        <w:rPr>
          <w:i/>
          <w:color w:val="FF0000"/>
        </w:rPr>
        <w:t>1 point for correct answer</w:t>
      </w:r>
    </w:p>
    <w:p w14:paraId="4ABD7725" w14:textId="314909AC" w:rsidR="007E6A13" w:rsidRPr="00A90DD1" w:rsidRDefault="007E6A13" w:rsidP="00CB2F35">
      <w:pPr>
        <w:rPr>
          <w:iCs/>
        </w:rPr>
      </w:pPr>
      <w:r w:rsidRPr="007E6A13">
        <w:rPr>
          <w:i/>
          <w:iCs/>
        </w:rPr>
        <w:t>Stability and Change Question:</w:t>
      </w:r>
      <w:r>
        <w:rPr>
          <w:iCs/>
        </w:rPr>
        <w:t xml:space="preserve"> Now try putting all these ideas together.  Why are the annual </w:t>
      </w:r>
      <w:r>
        <w:rPr>
          <w:iCs/>
        </w:rPr>
        <w:lastRenderedPageBreak/>
        <w:t>cycles of CO</w:t>
      </w:r>
      <w:r w:rsidRPr="00516DBB">
        <w:rPr>
          <w:iCs/>
          <w:vertAlign w:val="subscript"/>
        </w:rPr>
        <w:t>2</w:t>
      </w:r>
      <w:r>
        <w:rPr>
          <w:iCs/>
        </w:rPr>
        <w:t xml:space="preserve"> concentrations different for Hawaii and the South Pole?</w:t>
      </w:r>
    </w:p>
    <w:p w14:paraId="7F11AC8E" w14:textId="77777777" w:rsidR="00907EAF" w:rsidRPr="00907EAF" w:rsidRDefault="00907EAF" w:rsidP="00907EAF">
      <w:pPr>
        <w:rPr>
          <w:rFonts w:cs="Arial"/>
          <w:i/>
          <w:color w:val="0000FF"/>
          <w:szCs w:val="22"/>
        </w:rPr>
      </w:pPr>
      <w:r w:rsidRPr="00907EAF">
        <w:rPr>
          <w:rFonts w:cs="Arial"/>
          <w:i/>
          <w:color w:val="0000FF"/>
          <w:szCs w:val="22"/>
        </w:rPr>
        <w:t>The reason we see this annual cycle in Hawaii and not in the South Pole has to do with photosynthesis. As plants begin to photosynthesize in the spring and summer, they take in more CO</w:t>
      </w:r>
      <w:r w:rsidRPr="00907EAF">
        <w:rPr>
          <w:rFonts w:cs="Arial"/>
          <w:i/>
          <w:color w:val="0000FF"/>
          <w:szCs w:val="22"/>
          <w:vertAlign w:val="subscript"/>
        </w:rPr>
        <w:t>2</w:t>
      </w:r>
      <w:r w:rsidRPr="00907EAF">
        <w:rPr>
          <w:rFonts w:cs="Arial"/>
          <w:i/>
          <w:color w:val="0000FF"/>
          <w:szCs w:val="22"/>
        </w:rPr>
        <w:t xml:space="preserve"> from the atmosphere, which causes the decrease in the CO</w:t>
      </w:r>
      <w:r w:rsidRPr="00907EAF">
        <w:rPr>
          <w:rFonts w:cs="Arial"/>
          <w:i/>
          <w:color w:val="0000FF"/>
          <w:szCs w:val="22"/>
          <w:vertAlign w:val="subscript"/>
        </w:rPr>
        <w:t>2</w:t>
      </w:r>
      <w:r w:rsidRPr="00907EAF">
        <w:rPr>
          <w:rFonts w:cs="Arial"/>
          <w:i/>
          <w:color w:val="0000FF"/>
          <w:szCs w:val="22"/>
        </w:rPr>
        <w:t xml:space="preserve"> levels each May. Since the South Pole does not have any vegetation to perform photosynthesis, we do not see this annual cycle and instead just see a steady increase in atmospheric CO</w:t>
      </w:r>
      <w:r w:rsidRPr="00907EAF">
        <w:rPr>
          <w:rFonts w:cs="Arial"/>
          <w:i/>
          <w:color w:val="0000FF"/>
          <w:szCs w:val="22"/>
          <w:vertAlign w:val="subscript"/>
        </w:rPr>
        <w:t>2</w:t>
      </w:r>
      <w:r w:rsidRPr="00907EAF">
        <w:rPr>
          <w:rFonts w:cs="Arial"/>
          <w:i/>
          <w:color w:val="0000FF"/>
          <w:szCs w:val="22"/>
        </w:rPr>
        <w:t xml:space="preserve"> because the process of cellular respiration is only happening in the South Pole (exhalation of CO</w:t>
      </w:r>
      <w:r w:rsidRPr="00907EAF">
        <w:rPr>
          <w:rFonts w:cs="Arial"/>
          <w:i/>
          <w:color w:val="0000FF"/>
          <w:szCs w:val="22"/>
          <w:vertAlign w:val="subscript"/>
        </w:rPr>
        <w:t>2</w:t>
      </w:r>
      <w:r w:rsidRPr="00907EAF">
        <w:rPr>
          <w:rFonts w:cs="Arial"/>
          <w:i/>
          <w:color w:val="0000FF"/>
          <w:szCs w:val="22"/>
        </w:rPr>
        <w:t xml:space="preserve">) and not photosynthesis. </w:t>
      </w:r>
    </w:p>
    <w:p w14:paraId="492280EE" w14:textId="2F8C8A95" w:rsidR="007526C4" w:rsidRDefault="00907EAF" w:rsidP="00244DAB">
      <w:pPr>
        <w:tabs>
          <w:tab w:val="left" w:pos="4133"/>
        </w:tabs>
        <w:spacing w:after="120"/>
        <w:rPr>
          <w:rFonts w:cs="Arial"/>
          <w:szCs w:val="22"/>
        </w:rPr>
      </w:pPr>
      <w:r>
        <w:rPr>
          <w:i/>
          <w:color w:val="FF0000"/>
        </w:rPr>
        <w:t>1 point for correct answer</w:t>
      </w:r>
      <w:r w:rsidR="00244DAB">
        <w:rPr>
          <w:rFonts w:cs="Arial"/>
          <w:szCs w:val="22"/>
        </w:rPr>
        <w:tab/>
      </w:r>
    </w:p>
    <w:p w14:paraId="38646C11" w14:textId="446BA36B" w:rsidR="00FD5A0A" w:rsidRDefault="00FD5A0A" w:rsidP="00FD5A0A">
      <w:pPr>
        <w:pStyle w:val="Heading2"/>
      </w:pPr>
      <w:r>
        <w:t>B. Using a global carbon cycling diagram to predict the effects of cutting fossil fuel emissions in half.</w:t>
      </w:r>
    </w:p>
    <w:p w14:paraId="706913B7" w14:textId="747FFBB7" w:rsidR="00FD5A0A" w:rsidRDefault="00FD5A0A" w:rsidP="00FD5A0A">
      <w:pPr>
        <w:jc w:val="center"/>
      </w:pPr>
      <w:r w:rsidRPr="00FD5A0A">
        <w:rPr>
          <w:noProof/>
        </w:rPr>
        <w:drawing>
          <wp:inline distT="0" distB="0" distL="0" distR="0" wp14:anchorId="2E7EDF1B" wp14:editId="08C2229F">
            <wp:extent cx="5485119" cy="3106616"/>
            <wp:effectExtent l="12700" t="12700" r="14605" b="17780"/>
            <wp:docPr id="1" name="Content Placeholder 4">
              <a:extLst xmlns:a="http://schemas.openxmlformats.org/drawingml/2006/main">
                <a:ext uri="{FF2B5EF4-FFF2-40B4-BE49-F238E27FC236}">
                  <a16:creationId xmlns:a16="http://schemas.microsoft.com/office/drawing/2014/main" id="{8F6F9F9B-2C95-DE4C-BE9B-368946CAFB2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8F6F9F9B-2C95-DE4C-BE9B-368946CAFB22}"/>
                        </a:ext>
                      </a:extLst>
                    </pic:cNvPr>
                    <pic:cNvPicPr>
                      <a:picLocks noGrp="1" noChangeAspect="1"/>
                    </pic:cNvPicPr>
                  </pic:nvPicPr>
                  <pic:blipFill>
                    <a:blip r:embed="rId11"/>
                    <a:stretch>
                      <a:fillRect/>
                    </a:stretch>
                  </pic:blipFill>
                  <pic:spPr>
                    <a:xfrm>
                      <a:off x="0" y="0"/>
                      <a:ext cx="5492792" cy="3110962"/>
                    </a:xfrm>
                    <a:prstGeom prst="rect">
                      <a:avLst/>
                    </a:prstGeom>
                    <a:ln>
                      <a:solidFill>
                        <a:schemeClr val="tx1"/>
                      </a:solidFill>
                    </a:ln>
                  </pic:spPr>
                </pic:pic>
              </a:graphicData>
            </a:graphic>
          </wp:inline>
        </w:drawing>
      </w:r>
    </w:p>
    <w:p w14:paraId="075281C4" w14:textId="4046DA96" w:rsidR="008B3F73" w:rsidRDefault="00FD5A0A" w:rsidP="00FD5A0A">
      <w:r>
        <w:t xml:space="preserve">Try using this diagram to make a prediction of what would happen if humans cut emissions from fossil fuel use in half, but all the other pools and fluxes stayed the same.  Show your calculations below. </w:t>
      </w:r>
    </w:p>
    <w:p w14:paraId="207E939E" w14:textId="45449522" w:rsidR="008B3F73" w:rsidRPr="004B0A11" w:rsidRDefault="004B0A11" w:rsidP="00FD5A0A">
      <w:pPr>
        <w:rPr>
          <w:rFonts w:cs="Arial"/>
          <w:i/>
          <w:color w:val="0000FF"/>
          <w:szCs w:val="22"/>
        </w:rPr>
      </w:pPr>
      <w:r>
        <w:rPr>
          <w:rFonts w:cs="Arial"/>
          <w:i/>
          <w:color w:val="0000FF"/>
          <w:szCs w:val="22"/>
        </w:rPr>
        <w:t>Currently, the natural CO</w:t>
      </w:r>
      <w:r>
        <w:rPr>
          <w:rFonts w:cs="Arial"/>
          <w:i/>
          <w:color w:val="0000FF"/>
          <w:szCs w:val="22"/>
          <w:vertAlign w:val="subscript"/>
        </w:rPr>
        <w:t>2</w:t>
      </w:r>
      <w:r>
        <w:rPr>
          <w:rFonts w:cs="Arial"/>
          <w:i/>
          <w:color w:val="0000FF"/>
          <w:szCs w:val="22"/>
        </w:rPr>
        <w:t xml:space="preserve"> exchange between the ocean, vegetation, soil and gas is about even. This means that the fluxes into and out of each pool keep each other quite balanced. Now, with the current 10 GtC of CO</w:t>
      </w:r>
      <w:r>
        <w:rPr>
          <w:rFonts w:cs="Arial"/>
          <w:i/>
          <w:color w:val="0000FF"/>
          <w:szCs w:val="22"/>
          <w:vertAlign w:val="subscript"/>
        </w:rPr>
        <w:t>2</w:t>
      </w:r>
      <w:r>
        <w:rPr>
          <w:rFonts w:cs="Arial"/>
          <w:i/>
          <w:color w:val="0000FF"/>
          <w:szCs w:val="22"/>
        </w:rPr>
        <w:t xml:space="preserve"> being released into the environment, it makes the flux to the atmosphere outweigh the flux into the ocean, soil, plants, etc. If we were to cut this in half to 5 GtC, there would still be an unbalanced flux into the atmosphere, meaning the CO</w:t>
      </w:r>
      <w:r>
        <w:rPr>
          <w:rFonts w:cs="Arial"/>
          <w:i/>
          <w:color w:val="0000FF"/>
          <w:szCs w:val="22"/>
          <w:vertAlign w:val="subscript"/>
        </w:rPr>
        <w:t>2</w:t>
      </w:r>
      <w:r>
        <w:rPr>
          <w:rFonts w:cs="Arial"/>
          <w:i/>
          <w:color w:val="0000FF"/>
          <w:szCs w:val="22"/>
        </w:rPr>
        <w:t xml:space="preserve"> concentrations in the air would still go up, but slower.</w:t>
      </w:r>
    </w:p>
    <w:p w14:paraId="7A1AD1B8" w14:textId="71EC6BBD" w:rsidR="005A19DB" w:rsidRPr="00FD5A0A" w:rsidRDefault="005A19DB" w:rsidP="00FD5A0A">
      <w:r>
        <w:rPr>
          <w:i/>
          <w:color w:val="FF0000"/>
        </w:rPr>
        <w:t>1 point for correct answer</w:t>
      </w:r>
      <w:bookmarkStart w:id="0" w:name="_GoBack"/>
      <w:bookmarkEnd w:id="0"/>
    </w:p>
    <w:sectPr w:rsidR="005A19DB" w:rsidRPr="00FD5A0A" w:rsidSect="004D3990">
      <w:footerReference w:type="default" r:id="rId12"/>
      <w:headerReference w:type="first" r:id="rId13"/>
      <w:footerReference w:type="first" r:id="rId14"/>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F8777" w14:textId="77777777" w:rsidR="00BF3E64" w:rsidRDefault="00BF3E64">
      <w:r>
        <w:separator/>
      </w:r>
    </w:p>
  </w:endnote>
  <w:endnote w:type="continuationSeparator" w:id="0">
    <w:p w14:paraId="59CEC354" w14:textId="77777777" w:rsidR="00BF3E64" w:rsidRDefault="00BF3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32568" w14:textId="29EDB258" w:rsidR="00F538F4" w:rsidRPr="0045335C" w:rsidRDefault="00846784" w:rsidP="00F538F4">
    <w:pPr>
      <w:pStyle w:val="Footer"/>
      <w:spacing w:after="0"/>
      <w:jc w:val="right"/>
      <w:rPr>
        <w:i/>
        <w:color w:val="000000" w:themeColor="text1"/>
        <w:sz w:val="16"/>
        <w:szCs w:val="16"/>
      </w:rPr>
    </w:pPr>
    <w:r>
      <w:rPr>
        <w:i/>
        <w:color w:val="000000" w:themeColor="text1"/>
        <w:sz w:val="16"/>
        <w:szCs w:val="16"/>
      </w:rPr>
      <w:t>Human Energy Systems</w:t>
    </w:r>
    <w:r w:rsidRPr="0045335C">
      <w:rPr>
        <w:i/>
        <w:color w:val="000000" w:themeColor="text1"/>
        <w:sz w:val="16"/>
        <w:szCs w:val="16"/>
      </w:rPr>
      <w:t xml:space="preserve"> Unit, Activity 4.</w:t>
    </w:r>
    <w:r w:rsidR="006D7A9B">
      <w:rPr>
        <w:i/>
        <w:color w:val="000000" w:themeColor="text1"/>
        <w:sz w:val="16"/>
        <w:szCs w:val="16"/>
      </w:rPr>
      <w:t>5</w:t>
    </w:r>
  </w:p>
  <w:p w14:paraId="7FBEFD8A" w14:textId="77777777" w:rsidR="007F4969" w:rsidRPr="00101A68" w:rsidRDefault="00F538F4" w:rsidP="00101A68">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180E07">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E65F1" w14:textId="77777777" w:rsidR="007F4969" w:rsidRDefault="007F4969" w:rsidP="007422D2">
    <w:pPr>
      <w:pStyle w:val="Footer"/>
      <w:framePr w:wrap="around" w:vAnchor="text" w:hAnchor="page" w:x="10388" w:y="-161"/>
      <w:rPr>
        <w:rStyle w:val="PageNumber"/>
      </w:rPr>
    </w:pPr>
  </w:p>
  <w:p w14:paraId="03498E18" w14:textId="6C0F2D8E" w:rsidR="00F538F4" w:rsidRPr="008B5602" w:rsidRDefault="00F538F4" w:rsidP="00F538F4">
    <w:pPr>
      <w:pStyle w:val="Footer"/>
      <w:spacing w:after="0"/>
      <w:jc w:val="right"/>
      <w:rPr>
        <w:i/>
        <w:sz w:val="16"/>
        <w:szCs w:val="16"/>
      </w:rPr>
    </w:pPr>
    <w:r w:rsidRPr="0045335C">
      <w:rPr>
        <w:i/>
        <w:noProof/>
        <w:color w:val="000000" w:themeColor="text1"/>
      </w:rPr>
      <w:drawing>
        <wp:anchor distT="0" distB="0" distL="114300" distR="114300" simplePos="0" relativeHeight="251659264" behindDoc="0" locked="0" layoutInCell="1" allowOverlap="1" wp14:anchorId="07E960CB" wp14:editId="1F330525">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45335C">
      <w:rPr>
        <w:i/>
        <w:color w:val="000000" w:themeColor="text1"/>
        <w:sz w:val="16"/>
        <w:szCs w:val="16"/>
      </w:rPr>
      <w:t xml:space="preserve"> </w:t>
    </w:r>
    <w:r w:rsidR="00846784">
      <w:rPr>
        <w:i/>
        <w:color w:val="000000" w:themeColor="text1"/>
        <w:sz w:val="16"/>
        <w:szCs w:val="16"/>
      </w:rPr>
      <w:t>Human Energy Systems</w:t>
    </w:r>
    <w:r w:rsidRPr="0045335C">
      <w:rPr>
        <w:i/>
        <w:color w:val="000000" w:themeColor="text1"/>
        <w:sz w:val="16"/>
        <w:szCs w:val="16"/>
      </w:rPr>
      <w:t xml:space="preserve"> Unit, Activity </w:t>
    </w:r>
    <w:r w:rsidR="0045335C" w:rsidRPr="0045335C">
      <w:rPr>
        <w:i/>
        <w:color w:val="000000" w:themeColor="text1"/>
        <w:sz w:val="16"/>
        <w:szCs w:val="16"/>
      </w:rPr>
      <w:t>4.</w:t>
    </w:r>
    <w:r w:rsidR="006D7A9B">
      <w:rPr>
        <w:i/>
        <w:color w:val="000000" w:themeColor="text1"/>
        <w:sz w:val="16"/>
        <w:szCs w:val="16"/>
      </w:rPr>
      <w:t>5</w:t>
    </w:r>
  </w:p>
  <w:p w14:paraId="37DCE365" w14:textId="5E3152B4" w:rsidR="00F538F4" w:rsidRDefault="00F538F4" w:rsidP="00F538F4">
    <w:pPr>
      <w:pStyle w:val="Footer"/>
      <w:spacing w:after="0"/>
      <w:jc w:val="right"/>
      <w:rPr>
        <w:i/>
        <w:sz w:val="16"/>
        <w:szCs w:val="16"/>
      </w:rPr>
    </w:pPr>
    <w:r w:rsidRPr="008B5602">
      <w:rPr>
        <w:i/>
        <w:sz w:val="16"/>
        <w:szCs w:val="16"/>
      </w:rPr>
      <w:t>Carbon: Tran</w:t>
    </w:r>
    <w:r>
      <w:rPr>
        <w:i/>
        <w:sz w:val="16"/>
        <w:szCs w:val="16"/>
      </w:rPr>
      <w:t>sformations in Matter and Energy 201</w:t>
    </w:r>
    <w:r w:rsidR="00494F44">
      <w:rPr>
        <w:i/>
        <w:sz w:val="16"/>
        <w:szCs w:val="16"/>
      </w:rPr>
      <w:t>9</w:t>
    </w:r>
  </w:p>
  <w:p w14:paraId="68AED390" w14:textId="253E9FC7" w:rsidR="007F4969" w:rsidRPr="00494F44" w:rsidRDefault="00F538F4" w:rsidP="00494F44">
    <w:pPr>
      <w:pStyle w:val="Footer"/>
      <w:tabs>
        <w:tab w:val="clear" w:pos="4320"/>
        <w:tab w:val="clear" w:pos="8640"/>
        <w:tab w:val="left" w:pos="8160"/>
      </w:tabs>
      <w:jc w:val="right"/>
    </w:pPr>
    <w:r w:rsidRPr="008B5602">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E1700" w14:textId="77777777" w:rsidR="00BF3E64" w:rsidRDefault="00BF3E64">
      <w:r>
        <w:separator/>
      </w:r>
    </w:p>
  </w:footnote>
  <w:footnote w:type="continuationSeparator" w:id="0">
    <w:p w14:paraId="1A1B0ACE" w14:textId="77777777" w:rsidR="00BF3E64" w:rsidRDefault="00BF3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4F683"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0"/>
  </w:num>
  <w:num w:numId="4">
    <w:abstractNumId w:val="4"/>
  </w:num>
  <w:num w:numId="5">
    <w:abstractNumId w:val="12"/>
  </w:num>
  <w:num w:numId="6">
    <w:abstractNumId w:val="18"/>
  </w:num>
  <w:num w:numId="7">
    <w:abstractNumId w:val="24"/>
  </w:num>
  <w:num w:numId="8">
    <w:abstractNumId w:val="22"/>
  </w:num>
  <w:num w:numId="9">
    <w:abstractNumId w:val="2"/>
  </w:num>
  <w:num w:numId="10">
    <w:abstractNumId w:val="5"/>
  </w:num>
  <w:num w:numId="11">
    <w:abstractNumId w:val="17"/>
  </w:num>
  <w:num w:numId="12">
    <w:abstractNumId w:val="11"/>
  </w:num>
  <w:num w:numId="13">
    <w:abstractNumId w:val="1"/>
  </w:num>
  <w:num w:numId="14">
    <w:abstractNumId w:val="15"/>
  </w:num>
  <w:num w:numId="15">
    <w:abstractNumId w:val="25"/>
  </w:num>
  <w:num w:numId="16">
    <w:abstractNumId w:val="16"/>
  </w:num>
  <w:num w:numId="17">
    <w:abstractNumId w:val="3"/>
  </w:num>
  <w:num w:numId="18">
    <w:abstractNumId w:val="7"/>
  </w:num>
  <w:num w:numId="19">
    <w:abstractNumId w:val="19"/>
  </w:num>
  <w:num w:numId="20">
    <w:abstractNumId w:val="20"/>
  </w:num>
  <w:num w:numId="21">
    <w:abstractNumId w:val="6"/>
  </w:num>
  <w:num w:numId="22">
    <w:abstractNumId w:val="23"/>
  </w:num>
  <w:num w:numId="23">
    <w:abstractNumId w:val="23"/>
  </w:num>
  <w:num w:numId="24">
    <w:abstractNumId w:val="14"/>
  </w:num>
  <w:num w:numId="25">
    <w:abstractNumId w:val="9"/>
  </w:num>
  <w:num w:numId="26">
    <w:abstractNumId w:val="8"/>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10E"/>
    <w:rsid w:val="000020AB"/>
    <w:rsid w:val="000370F2"/>
    <w:rsid w:val="00064F8F"/>
    <w:rsid w:val="00080F0A"/>
    <w:rsid w:val="00082934"/>
    <w:rsid w:val="000B42C4"/>
    <w:rsid w:val="000C42BE"/>
    <w:rsid w:val="000C5FA3"/>
    <w:rsid w:val="000E360D"/>
    <w:rsid w:val="000E7069"/>
    <w:rsid w:val="00101A68"/>
    <w:rsid w:val="001227DB"/>
    <w:rsid w:val="00135C69"/>
    <w:rsid w:val="001401F3"/>
    <w:rsid w:val="001418DC"/>
    <w:rsid w:val="0016032A"/>
    <w:rsid w:val="00171416"/>
    <w:rsid w:val="00180AFA"/>
    <w:rsid w:val="00180E07"/>
    <w:rsid w:val="001825A6"/>
    <w:rsid w:val="00184C6A"/>
    <w:rsid w:val="001A355C"/>
    <w:rsid w:val="001D66CB"/>
    <w:rsid w:val="001F5D26"/>
    <w:rsid w:val="00206DEE"/>
    <w:rsid w:val="00221BB9"/>
    <w:rsid w:val="002225AC"/>
    <w:rsid w:val="00225876"/>
    <w:rsid w:val="0023266B"/>
    <w:rsid w:val="00234F0F"/>
    <w:rsid w:val="00240845"/>
    <w:rsid w:val="00242481"/>
    <w:rsid w:val="00244DAB"/>
    <w:rsid w:val="00261AB8"/>
    <w:rsid w:val="002A5C2F"/>
    <w:rsid w:val="002B223C"/>
    <w:rsid w:val="002C08E9"/>
    <w:rsid w:val="002C22AD"/>
    <w:rsid w:val="002C6C7E"/>
    <w:rsid w:val="002E68DC"/>
    <w:rsid w:val="0030288E"/>
    <w:rsid w:val="0032308E"/>
    <w:rsid w:val="003331D4"/>
    <w:rsid w:val="003340B7"/>
    <w:rsid w:val="003364BC"/>
    <w:rsid w:val="00370EE6"/>
    <w:rsid w:val="00371E47"/>
    <w:rsid w:val="00396881"/>
    <w:rsid w:val="003A66B3"/>
    <w:rsid w:val="003C1F5D"/>
    <w:rsid w:val="00422CFB"/>
    <w:rsid w:val="0043631E"/>
    <w:rsid w:val="004403CA"/>
    <w:rsid w:val="0045335C"/>
    <w:rsid w:val="00491B18"/>
    <w:rsid w:val="00494F44"/>
    <w:rsid w:val="004A40BD"/>
    <w:rsid w:val="004B0679"/>
    <w:rsid w:val="004B0A11"/>
    <w:rsid w:val="004C3D1F"/>
    <w:rsid w:val="004D34E7"/>
    <w:rsid w:val="004D3990"/>
    <w:rsid w:val="00504813"/>
    <w:rsid w:val="00516DBB"/>
    <w:rsid w:val="00545934"/>
    <w:rsid w:val="00545D34"/>
    <w:rsid w:val="00552253"/>
    <w:rsid w:val="00595E94"/>
    <w:rsid w:val="005967B1"/>
    <w:rsid w:val="005A19DB"/>
    <w:rsid w:val="006415E8"/>
    <w:rsid w:val="006A3C9D"/>
    <w:rsid w:val="006D0EC9"/>
    <w:rsid w:val="006D7A9B"/>
    <w:rsid w:val="006F0DAE"/>
    <w:rsid w:val="006F2D8C"/>
    <w:rsid w:val="006F3591"/>
    <w:rsid w:val="00700415"/>
    <w:rsid w:val="007416D5"/>
    <w:rsid w:val="007422D2"/>
    <w:rsid w:val="00744663"/>
    <w:rsid w:val="007526C4"/>
    <w:rsid w:val="00756604"/>
    <w:rsid w:val="00790720"/>
    <w:rsid w:val="0079510E"/>
    <w:rsid w:val="007B56AC"/>
    <w:rsid w:val="007E684C"/>
    <w:rsid w:val="007E6A13"/>
    <w:rsid w:val="007F4969"/>
    <w:rsid w:val="007F65AC"/>
    <w:rsid w:val="0082383D"/>
    <w:rsid w:val="0084225F"/>
    <w:rsid w:val="008423F7"/>
    <w:rsid w:val="00846784"/>
    <w:rsid w:val="0086009D"/>
    <w:rsid w:val="00861A04"/>
    <w:rsid w:val="008727BB"/>
    <w:rsid w:val="008B3F73"/>
    <w:rsid w:val="008B69EC"/>
    <w:rsid w:val="008C028B"/>
    <w:rsid w:val="008C1C0E"/>
    <w:rsid w:val="008C494F"/>
    <w:rsid w:val="008C6A21"/>
    <w:rsid w:val="008D59AE"/>
    <w:rsid w:val="008E016E"/>
    <w:rsid w:val="008F7596"/>
    <w:rsid w:val="00900DD7"/>
    <w:rsid w:val="00907EAF"/>
    <w:rsid w:val="009263E6"/>
    <w:rsid w:val="00933C7C"/>
    <w:rsid w:val="00983032"/>
    <w:rsid w:val="00995F0B"/>
    <w:rsid w:val="009A709F"/>
    <w:rsid w:val="009D6F32"/>
    <w:rsid w:val="00A14727"/>
    <w:rsid w:val="00A253A5"/>
    <w:rsid w:val="00A34A9E"/>
    <w:rsid w:val="00A37CE0"/>
    <w:rsid w:val="00A40110"/>
    <w:rsid w:val="00A65CBE"/>
    <w:rsid w:val="00A878A6"/>
    <w:rsid w:val="00A90DD1"/>
    <w:rsid w:val="00AB793B"/>
    <w:rsid w:val="00AD113E"/>
    <w:rsid w:val="00B033A4"/>
    <w:rsid w:val="00B0773A"/>
    <w:rsid w:val="00B31146"/>
    <w:rsid w:val="00B41EBC"/>
    <w:rsid w:val="00B56E42"/>
    <w:rsid w:val="00B65510"/>
    <w:rsid w:val="00B8497D"/>
    <w:rsid w:val="00BB67BB"/>
    <w:rsid w:val="00BB695C"/>
    <w:rsid w:val="00BD76B9"/>
    <w:rsid w:val="00BF001C"/>
    <w:rsid w:val="00BF3E64"/>
    <w:rsid w:val="00C0362D"/>
    <w:rsid w:val="00C23554"/>
    <w:rsid w:val="00C364EA"/>
    <w:rsid w:val="00C451A7"/>
    <w:rsid w:val="00C517AC"/>
    <w:rsid w:val="00C56AF2"/>
    <w:rsid w:val="00C56BC7"/>
    <w:rsid w:val="00C71817"/>
    <w:rsid w:val="00C958BE"/>
    <w:rsid w:val="00CA47D3"/>
    <w:rsid w:val="00CB036B"/>
    <w:rsid w:val="00CB2F35"/>
    <w:rsid w:val="00CC0CE7"/>
    <w:rsid w:val="00D24BC3"/>
    <w:rsid w:val="00D30B2E"/>
    <w:rsid w:val="00D33711"/>
    <w:rsid w:val="00D3572B"/>
    <w:rsid w:val="00D871DA"/>
    <w:rsid w:val="00DA797F"/>
    <w:rsid w:val="00DB00DC"/>
    <w:rsid w:val="00DB6EA2"/>
    <w:rsid w:val="00DD04A3"/>
    <w:rsid w:val="00DE6802"/>
    <w:rsid w:val="00DF1F22"/>
    <w:rsid w:val="00E30B7E"/>
    <w:rsid w:val="00E346CD"/>
    <w:rsid w:val="00E376F8"/>
    <w:rsid w:val="00E4211D"/>
    <w:rsid w:val="00E61F11"/>
    <w:rsid w:val="00E65944"/>
    <w:rsid w:val="00E93C72"/>
    <w:rsid w:val="00EA046A"/>
    <w:rsid w:val="00EA1B17"/>
    <w:rsid w:val="00EA2354"/>
    <w:rsid w:val="00EB6041"/>
    <w:rsid w:val="00F1334F"/>
    <w:rsid w:val="00F13ECF"/>
    <w:rsid w:val="00F17224"/>
    <w:rsid w:val="00F251AC"/>
    <w:rsid w:val="00F538F4"/>
    <w:rsid w:val="00F60A39"/>
    <w:rsid w:val="00F802E8"/>
    <w:rsid w:val="00FD1905"/>
    <w:rsid w:val="00FD5A0A"/>
    <w:rsid w:val="00FF583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A4832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B41EBC"/>
    <w:rPr>
      <w:sz w:val="18"/>
      <w:szCs w:val="18"/>
    </w:rPr>
  </w:style>
  <w:style w:type="paragraph" w:styleId="CommentText">
    <w:name w:val="annotation text"/>
    <w:basedOn w:val="Normal"/>
    <w:link w:val="CommentTextChar"/>
    <w:uiPriority w:val="99"/>
    <w:semiHidden/>
    <w:unhideWhenUsed/>
    <w:rsid w:val="00B41EBC"/>
    <w:rPr>
      <w:sz w:val="24"/>
      <w:szCs w:val="24"/>
    </w:rPr>
  </w:style>
  <w:style w:type="character" w:customStyle="1" w:styleId="CommentTextChar">
    <w:name w:val="Comment Text Char"/>
    <w:basedOn w:val="DefaultParagraphFont"/>
    <w:link w:val="CommentText"/>
    <w:uiPriority w:val="99"/>
    <w:semiHidden/>
    <w:rsid w:val="00B41EBC"/>
    <w:rPr>
      <w:rFonts w:ascii="Arial" w:hAnsi="Arial"/>
      <w:sz w:val="24"/>
      <w:szCs w:val="24"/>
    </w:rPr>
  </w:style>
  <w:style w:type="paragraph" w:styleId="BalloonText">
    <w:name w:val="Balloon Text"/>
    <w:basedOn w:val="Normal"/>
    <w:link w:val="BalloonTextChar"/>
    <w:uiPriority w:val="99"/>
    <w:semiHidden/>
    <w:unhideWhenUsed/>
    <w:rsid w:val="00B41EBC"/>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B41EBC"/>
    <w:rPr>
      <w:rFonts w:ascii="Times New Roman" w:hAnsi="Times New Roman"/>
      <w:sz w:val="18"/>
      <w:szCs w:val="18"/>
    </w:rPr>
  </w:style>
  <w:style w:type="character" w:styleId="UnresolvedMention">
    <w:name w:val="Unresolved Mention"/>
    <w:basedOn w:val="DefaultParagraphFont"/>
    <w:uiPriority w:val="99"/>
    <w:rsid w:val="006415E8"/>
    <w:rPr>
      <w:color w:val="605E5C"/>
      <w:shd w:val="clear" w:color="auto" w:fill="E1DFDD"/>
    </w:rPr>
  </w:style>
  <w:style w:type="character" w:styleId="FollowedHyperlink">
    <w:name w:val="FollowedHyperlink"/>
    <w:basedOn w:val="DefaultParagraphFont"/>
    <w:uiPriority w:val="99"/>
    <w:semiHidden/>
    <w:unhideWhenUsed/>
    <w:rsid w:val="006415E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youtube.com/watch?v=UatUDnFmNTY&amp;feature=youtu.be" TargetMode="External"/><Relationship Id="rId4" Type="http://schemas.openxmlformats.org/officeDocument/2006/relationships/settings" Target="settings.xml"/><Relationship Id="rId9" Type="http://schemas.openxmlformats.org/officeDocument/2006/relationships/hyperlink" Target="https://www.esrl.noaa.gov/gmd/ccgg/trends/history.htm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C4072-1524-6544-B280-40A2AC0CB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CTIME_Worksheet_Template_Dated.dotx</Template>
  <TotalTime>148</TotalTime>
  <Pages>2</Pages>
  <Words>635</Words>
  <Characters>3621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27</cp:revision>
  <dcterms:created xsi:type="dcterms:W3CDTF">2017-12-18T14:08:00Z</dcterms:created>
  <dcterms:modified xsi:type="dcterms:W3CDTF">2020-01-12T18:59:00Z</dcterms:modified>
</cp:coreProperties>
</file>